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7416DC7E"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513B91">
        <w:rPr>
          <w:rFonts w:ascii="Times New Roman" w:hAnsi="Times New Roman" w:cs="Times New Roman"/>
          <w:b/>
          <w:bCs/>
          <w:color w:val="FF0000"/>
          <w:sz w:val="44"/>
          <w:szCs w:val="44"/>
        </w:rPr>
        <w:t>February 16</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064ED884"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Special Meeting on </w:t>
      </w:r>
      <w:r w:rsidR="00513B91">
        <w:rPr>
          <w:sz w:val="24"/>
          <w:szCs w:val="24"/>
        </w:rPr>
        <w:t>February 16</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10B3D1A7"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5CD77042"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047FA2">
        <w:rPr>
          <w:sz w:val="24"/>
          <w:szCs w:val="24"/>
        </w:rPr>
        <w:t>Approval of November 2022</w:t>
      </w:r>
      <w:r w:rsidR="000D415F">
        <w:rPr>
          <w:sz w:val="24"/>
          <w:szCs w:val="24"/>
        </w:rPr>
        <w:t xml:space="preserve">, </w:t>
      </w:r>
      <w:r w:rsidR="00047FA2">
        <w:rPr>
          <w:sz w:val="24"/>
          <w:szCs w:val="24"/>
        </w:rPr>
        <w:t>December 2022</w:t>
      </w:r>
      <w:r w:rsidR="007B2C7C">
        <w:rPr>
          <w:sz w:val="24"/>
          <w:szCs w:val="24"/>
        </w:rPr>
        <w:t>,</w:t>
      </w:r>
      <w:r w:rsidR="000D415F">
        <w:rPr>
          <w:sz w:val="24"/>
          <w:szCs w:val="24"/>
        </w:rPr>
        <w:t xml:space="preserve"> January 2023</w:t>
      </w:r>
      <w:r w:rsidR="007B2C7C">
        <w:rPr>
          <w:sz w:val="24"/>
          <w:szCs w:val="24"/>
        </w:rPr>
        <w:t xml:space="preserve"> and February 2023</w:t>
      </w:r>
      <w:r w:rsidR="00047FA2">
        <w:rPr>
          <w:sz w:val="24"/>
          <w:szCs w:val="24"/>
        </w:rPr>
        <w:t xml:space="preserve">, Accounts Payables. </w:t>
      </w:r>
    </w:p>
    <w:p w14:paraId="04D526BE" w14:textId="77777777"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Special October 13, 2022, October 28, 2022, and regular October 20, 2022, and November 17, 2022, Meetings</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496BAD0E" w14:textId="77777777" w:rsidR="000442A3" w:rsidRDefault="00457BC6" w:rsidP="000442A3">
      <w:pPr>
        <w:spacing w:after="240"/>
        <w:rPr>
          <w:sz w:val="24"/>
          <w:szCs w:val="24"/>
        </w:rPr>
      </w:pPr>
      <w:r>
        <w:rPr>
          <w:b/>
          <w:bCs/>
          <w:sz w:val="24"/>
          <w:szCs w:val="24"/>
        </w:rPr>
        <w:t>7</w:t>
      </w:r>
      <w:r w:rsidR="00E84E4E">
        <w:rPr>
          <w:b/>
          <w:bCs/>
          <w:sz w:val="24"/>
          <w:szCs w:val="24"/>
        </w:rPr>
        <w:t>.</w:t>
      </w:r>
      <w:r w:rsidR="00E84E4E">
        <w:rPr>
          <w:sz w:val="24"/>
          <w:szCs w:val="24"/>
        </w:rPr>
        <w:t>1.</w:t>
      </w:r>
      <w:bookmarkEnd w:id="2"/>
      <w:bookmarkEnd w:id="6"/>
      <w:r w:rsidR="00F9472A">
        <w:rPr>
          <w:sz w:val="24"/>
          <w:szCs w:val="24"/>
        </w:rPr>
        <w:t xml:space="preserve"> </w:t>
      </w:r>
      <w:r w:rsidR="000442A3">
        <w:rPr>
          <w:sz w:val="24"/>
          <w:szCs w:val="24"/>
        </w:rPr>
        <w:t>A</w:t>
      </w:r>
      <w:r w:rsidR="000442A3" w:rsidRPr="000442A3">
        <w:rPr>
          <w:sz w:val="24"/>
          <w:szCs w:val="24"/>
        </w:rPr>
        <w:t>udit presentation from Hinkle and Co.</w:t>
      </w:r>
    </w:p>
    <w:p w14:paraId="5921B861" w14:textId="1BD80605" w:rsidR="008C2587" w:rsidRDefault="00457BC6" w:rsidP="000442A3">
      <w:pPr>
        <w:spacing w:after="240"/>
        <w:rPr>
          <w:sz w:val="24"/>
          <w:szCs w:val="24"/>
        </w:rPr>
      </w:pPr>
      <w:r w:rsidRPr="008A541C">
        <w:rPr>
          <w:b/>
          <w:bCs/>
          <w:sz w:val="24"/>
          <w:szCs w:val="24"/>
        </w:rPr>
        <w:t>7.2</w:t>
      </w:r>
      <w:r w:rsidR="00F9472A">
        <w:rPr>
          <w:sz w:val="24"/>
          <w:szCs w:val="24"/>
        </w:rPr>
        <w:t>.</w:t>
      </w:r>
      <w:r w:rsidR="008C2587" w:rsidRPr="008C2587">
        <w:rPr>
          <w:sz w:val="24"/>
          <w:szCs w:val="24"/>
        </w:rPr>
        <w:t xml:space="preserve"> </w:t>
      </w:r>
      <w:r w:rsidR="008C2587">
        <w:rPr>
          <w:sz w:val="24"/>
          <w:szCs w:val="24"/>
        </w:rPr>
        <w:t>Animal Shelter Agreement</w:t>
      </w:r>
    </w:p>
    <w:p w14:paraId="7DAB4377" w14:textId="53540D78" w:rsidR="008C2587" w:rsidRPr="00F9472A" w:rsidRDefault="008C2587" w:rsidP="008C2587">
      <w:pPr>
        <w:tabs>
          <w:tab w:val="left" w:pos="270"/>
          <w:tab w:val="left" w:pos="450"/>
          <w:tab w:val="left" w:pos="540"/>
          <w:tab w:val="left" w:pos="720"/>
        </w:tabs>
        <w:ind w:left="450" w:hanging="450"/>
        <w:rPr>
          <w:sz w:val="24"/>
          <w:szCs w:val="24"/>
        </w:rPr>
      </w:pPr>
      <w:r w:rsidRPr="008A541C">
        <w:rPr>
          <w:b/>
          <w:bCs/>
          <w:sz w:val="24"/>
          <w:szCs w:val="24"/>
        </w:rPr>
        <w:t>7.</w:t>
      </w:r>
      <w:r>
        <w:rPr>
          <w:b/>
          <w:bCs/>
          <w:sz w:val="24"/>
          <w:szCs w:val="24"/>
        </w:rPr>
        <w:t>3</w:t>
      </w:r>
      <w:r>
        <w:rPr>
          <w:sz w:val="24"/>
          <w:szCs w:val="24"/>
        </w:rPr>
        <w:t>. Ordinance changing the zoning</w:t>
      </w:r>
      <w:r w:rsidRPr="00F9472A">
        <w:rPr>
          <w:sz w:val="24"/>
          <w:szCs w:val="24"/>
        </w:rPr>
        <w:t xml:space="preserve"> from R-1, Single Family Dwelling District to R-2, Family Dwelling District, by property owner/applicant: David and Kimberly Romero for the following property described:</w:t>
      </w:r>
    </w:p>
    <w:p w14:paraId="2E483174" w14:textId="77777777" w:rsidR="008C2587" w:rsidRDefault="008C2587" w:rsidP="008C2587">
      <w:pPr>
        <w:tabs>
          <w:tab w:val="left" w:pos="450"/>
          <w:tab w:val="left" w:pos="630"/>
          <w:tab w:val="left" w:pos="720"/>
        </w:tabs>
        <w:ind w:left="450"/>
        <w:rPr>
          <w:sz w:val="24"/>
          <w:szCs w:val="24"/>
        </w:rPr>
      </w:pPr>
      <w:r>
        <w:rPr>
          <w:sz w:val="24"/>
          <w:szCs w:val="24"/>
        </w:rPr>
        <w:t>Legal Description: The north half of the southeast quarter (NI/2 SE 1/4) of section fourteen (14), township twelve (12) north, range two (2) west of the Indian Meridian, Oklahoma County, Oklahoma, less and except a attract beginning 460 feet south of the northwest corner of the SE/1/4 of said section; thence east a distance 544.5 feet; thence south a distance of 200feet; thence west of 544.5 feet; north distance of 200 feet to the point of beginning, an less an except a tract more particularly described as follows 4103 N Douglas Blvd, Spencer, Ok 73084.</w:t>
      </w:r>
    </w:p>
    <w:p w14:paraId="229E077C" w14:textId="77777777" w:rsidR="008C2587" w:rsidRDefault="008C2587" w:rsidP="008C2587">
      <w:pPr>
        <w:rPr>
          <w:sz w:val="24"/>
          <w:szCs w:val="24"/>
        </w:rPr>
      </w:pPr>
    </w:p>
    <w:p w14:paraId="2391D972" w14:textId="77777777" w:rsidR="008C2587" w:rsidRDefault="008C2587" w:rsidP="008C2587">
      <w:pPr>
        <w:rPr>
          <w:sz w:val="24"/>
          <w:szCs w:val="24"/>
        </w:rPr>
      </w:pPr>
    </w:p>
    <w:p w14:paraId="2D4FA323" w14:textId="77777777" w:rsidR="008C2587" w:rsidRDefault="008C2587" w:rsidP="008C2587">
      <w:pPr>
        <w:rPr>
          <w:sz w:val="24"/>
          <w:szCs w:val="24"/>
        </w:rPr>
      </w:pPr>
    </w:p>
    <w:p w14:paraId="63323C72" w14:textId="77777777" w:rsidR="008C2587" w:rsidRDefault="008C2587" w:rsidP="008C2587">
      <w:pPr>
        <w:rPr>
          <w:sz w:val="24"/>
          <w:szCs w:val="24"/>
        </w:rPr>
      </w:pPr>
      <w:r>
        <w:rPr>
          <w:sz w:val="24"/>
          <w:szCs w:val="24"/>
        </w:rPr>
        <w:t xml:space="preserve"> </w:t>
      </w:r>
    </w:p>
    <w:p w14:paraId="4B7A41AB" w14:textId="642B3D73" w:rsidR="006E4DF3" w:rsidRDefault="006E4DF3" w:rsidP="002D30A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540"/>
        <w:rPr>
          <w:sz w:val="24"/>
          <w:szCs w:val="24"/>
        </w:rPr>
      </w:pPr>
      <w:r>
        <w:rPr>
          <w:b/>
          <w:bCs/>
          <w:sz w:val="24"/>
          <w:szCs w:val="24"/>
        </w:rPr>
        <w:t xml:space="preserve"> </w:t>
      </w:r>
      <w:r w:rsidR="008C2587" w:rsidRPr="00CB5500">
        <w:rPr>
          <w:b/>
          <w:bCs/>
          <w:sz w:val="24"/>
          <w:szCs w:val="24"/>
        </w:rPr>
        <w:t>7.</w:t>
      </w:r>
      <w:r w:rsidR="008C2587">
        <w:rPr>
          <w:b/>
          <w:bCs/>
          <w:sz w:val="24"/>
          <w:szCs w:val="24"/>
        </w:rPr>
        <w:t>4</w:t>
      </w:r>
      <w:r w:rsidR="008C2587" w:rsidRPr="00CB5500">
        <w:rPr>
          <w:b/>
          <w:bCs/>
          <w:sz w:val="24"/>
          <w:szCs w:val="24"/>
        </w:rPr>
        <w:t>.</w:t>
      </w:r>
      <w:r w:rsidR="00997CC1">
        <w:rPr>
          <w:b/>
          <w:bCs/>
          <w:sz w:val="24"/>
          <w:szCs w:val="24"/>
        </w:rPr>
        <w:t xml:space="preserve"> </w:t>
      </w:r>
      <w:r w:rsidR="002D30A0" w:rsidRPr="00997CC1">
        <w:rPr>
          <w:sz w:val="24"/>
          <w:szCs w:val="24"/>
        </w:rPr>
        <w:t>Ordinance</w:t>
      </w:r>
      <w:r w:rsidRPr="00997CC1">
        <w:rPr>
          <w:sz w:val="24"/>
          <w:szCs w:val="24"/>
        </w:rPr>
        <w:t xml:space="preserve"> </w:t>
      </w:r>
      <w:r w:rsidR="00997CC1" w:rsidRPr="00997CC1">
        <w:rPr>
          <w:sz w:val="24"/>
          <w:szCs w:val="24"/>
        </w:rPr>
        <w:t>changing</w:t>
      </w:r>
      <w:r>
        <w:rPr>
          <w:sz w:val="24"/>
          <w:szCs w:val="24"/>
        </w:rPr>
        <w:t xml:space="preserve"> the Zoning Ordinance of the City of Spencer, Oklahoma, as amended, is hereby </w:t>
      </w:r>
      <w:r w:rsidR="00997CC1">
        <w:rPr>
          <w:sz w:val="24"/>
          <w:szCs w:val="24"/>
        </w:rPr>
        <w:t xml:space="preserve">  </w:t>
      </w:r>
      <w:r w:rsidR="002D30A0">
        <w:rPr>
          <w:sz w:val="24"/>
          <w:szCs w:val="24"/>
        </w:rPr>
        <w:t xml:space="preserve">  </w:t>
      </w:r>
      <w:r>
        <w:rPr>
          <w:sz w:val="24"/>
          <w:szCs w:val="24"/>
        </w:rPr>
        <w:t>amended to change from R-1, Single Family Dwelling District to C-3, General Commercial District, by property owner/applicant Sherman Chapel AME Church for the following property described:</w:t>
      </w:r>
    </w:p>
    <w:p w14:paraId="2C362C04" w14:textId="77777777" w:rsidR="006E4DF3" w:rsidRDefault="006E4DF3" w:rsidP="006E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54368B3" w14:textId="77777777" w:rsidR="006E4DF3" w:rsidRDefault="006E4DF3" w:rsidP="006E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b/>
          <w:bCs/>
          <w:sz w:val="24"/>
          <w:szCs w:val="24"/>
        </w:rPr>
        <w:t xml:space="preserve">LEGAL DESCRIPTION:  </w:t>
      </w:r>
      <w:r>
        <w:rPr>
          <w:sz w:val="24"/>
          <w:szCs w:val="24"/>
        </w:rPr>
        <w:t xml:space="preserve">A part of the southeast quarter (SE/4) of section twenty-three (23), township twelve (12) north, range two (2) west of the L.M., Oklahoma County, Oklahoma, being more particularly described as follows: beginning 550 feet south and 50 feet east of the northwest corner (NWC) of the southeast quarter (SE/4), thence south 694.04 feet: thence east 320 feet: thence north 711.57 feet; thence southwest 223.43 thence west 100 feet; to the point and place of beginning commonly known as 2710 Spencer Rd, Spencer, OK 73084. </w:t>
      </w:r>
    </w:p>
    <w:p w14:paraId="53DDDA6E" w14:textId="76146D4C" w:rsidR="006E4DF3" w:rsidRDefault="006E4DF3" w:rsidP="008C2587">
      <w:pPr>
        <w:ind w:hanging="90"/>
        <w:rPr>
          <w:b/>
          <w:bCs/>
          <w:sz w:val="24"/>
          <w:szCs w:val="24"/>
        </w:rPr>
      </w:pPr>
    </w:p>
    <w:p w14:paraId="27E66E75" w14:textId="77777777" w:rsidR="006E4DF3" w:rsidRDefault="006E4DF3" w:rsidP="008C2587">
      <w:pPr>
        <w:ind w:hanging="90"/>
        <w:rPr>
          <w:b/>
          <w:bCs/>
          <w:sz w:val="24"/>
          <w:szCs w:val="24"/>
        </w:rPr>
      </w:pPr>
    </w:p>
    <w:p w14:paraId="1945CD3D" w14:textId="685FE09D" w:rsidR="008C2587" w:rsidRPr="00CB5500" w:rsidRDefault="00997CC1" w:rsidP="00997CC1">
      <w:pPr>
        <w:ind w:left="-90"/>
        <w:rPr>
          <w:b/>
          <w:bCs/>
          <w:sz w:val="24"/>
          <w:szCs w:val="24"/>
        </w:rPr>
      </w:pPr>
      <w:r w:rsidRPr="00831381">
        <w:rPr>
          <w:b/>
          <w:bCs/>
          <w:sz w:val="24"/>
          <w:szCs w:val="24"/>
        </w:rPr>
        <w:t>7.5</w:t>
      </w:r>
      <w:r>
        <w:rPr>
          <w:b/>
          <w:bCs/>
          <w:sz w:val="24"/>
          <w:szCs w:val="24"/>
        </w:rPr>
        <w:t xml:space="preserve">. </w:t>
      </w:r>
      <w:r w:rsidR="008C2587" w:rsidRPr="00CB5500">
        <w:rPr>
          <w:sz w:val="24"/>
          <w:szCs w:val="24"/>
        </w:rPr>
        <w:t>Resolution</w:t>
      </w:r>
      <w:r w:rsidR="008C2587">
        <w:rPr>
          <w:sz w:val="24"/>
          <w:szCs w:val="24"/>
        </w:rPr>
        <w:t xml:space="preserve"> to dedicate the roads to </w:t>
      </w:r>
      <w:proofErr w:type="spellStart"/>
      <w:r w:rsidR="008C2587">
        <w:rPr>
          <w:sz w:val="24"/>
          <w:szCs w:val="24"/>
        </w:rPr>
        <w:t>Kringlen</w:t>
      </w:r>
      <w:proofErr w:type="spellEnd"/>
      <w:r w:rsidR="008C2587">
        <w:rPr>
          <w:sz w:val="24"/>
          <w:szCs w:val="24"/>
        </w:rPr>
        <w:t xml:space="preserve"> Park as public roads.</w:t>
      </w:r>
    </w:p>
    <w:p w14:paraId="25DF5F40" w14:textId="77777777" w:rsidR="008C2587" w:rsidRPr="00D104C4" w:rsidRDefault="008C2587" w:rsidP="008C2587">
      <w:pPr>
        <w:ind w:left="360"/>
        <w:rPr>
          <w:sz w:val="24"/>
          <w:szCs w:val="24"/>
        </w:rPr>
      </w:pPr>
    </w:p>
    <w:p w14:paraId="0555D5AC" w14:textId="67A60C3D"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48F2DC89" w14:textId="7F4A3BD7" w:rsidR="008C2587" w:rsidRPr="000A6708" w:rsidRDefault="000A6708" w:rsidP="000A6708">
      <w:pPr>
        <w:tabs>
          <w:tab w:val="left" w:pos="360"/>
        </w:tabs>
        <w:ind w:left="270" w:hanging="360"/>
        <w:rPr>
          <w:sz w:val="24"/>
          <w:szCs w:val="24"/>
        </w:rPr>
      </w:pPr>
      <w:r w:rsidRPr="000A6708">
        <w:rPr>
          <w:rFonts w:eastAsiaTheme="minorHAnsi"/>
          <w:b/>
          <w:bCs/>
          <w:sz w:val="24"/>
          <w:szCs w:val="24"/>
        </w:rPr>
        <w:t>9.</w:t>
      </w:r>
      <w:r>
        <w:rPr>
          <w:b/>
          <w:bCs/>
          <w:sz w:val="24"/>
          <w:szCs w:val="24"/>
        </w:rPr>
        <w:t xml:space="preserve"> </w:t>
      </w:r>
      <w:r w:rsidR="008C2587" w:rsidRPr="000A6708">
        <w:rPr>
          <w:b/>
          <w:bCs/>
          <w:sz w:val="24"/>
          <w:szCs w:val="24"/>
        </w:rPr>
        <w:t xml:space="preserve">Executive Session: </w:t>
      </w:r>
      <w:r w:rsidR="008C2587" w:rsidRPr="000A6708">
        <w:rPr>
          <w:rFonts w:eastAsiaTheme="minorEastAsia"/>
          <w:sz w:val="24"/>
          <w:szCs w:val="24"/>
          <w:lang w:val="en-CA"/>
        </w:rPr>
        <w:fldChar w:fldCharType="begin"/>
      </w:r>
      <w:r w:rsidR="008C2587" w:rsidRPr="000A6708">
        <w:rPr>
          <w:rFonts w:eastAsiaTheme="minorEastAsia"/>
          <w:sz w:val="24"/>
          <w:szCs w:val="24"/>
          <w:lang w:val="en-CA"/>
        </w:rPr>
        <w:instrText xml:space="preserve"> SEQ CHAPTER \h \r 1</w:instrText>
      </w:r>
      <w:r w:rsidR="008C2587" w:rsidRPr="000A6708">
        <w:rPr>
          <w:rFonts w:eastAsiaTheme="minorEastAsia"/>
          <w:sz w:val="24"/>
          <w:szCs w:val="24"/>
          <w:lang w:val="en-CA"/>
        </w:rPr>
        <w:fldChar w:fldCharType="end"/>
      </w:r>
      <w:r w:rsidR="008C2587" w:rsidRPr="000A6708">
        <w:rPr>
          <w:sz w:val="24"/>
          <w:szCs w:val="24"/>
          <w:lang w:val="en-CA"/>
        </w:rPr>
        <w:fldChar w:fldCharType="begin"/>
      </w:r>
      <w:r w:rsidR="008C2587" w:rsidRPr="000A6708">
        <w:rPr>
          <w:sz w:val="24"/>
          <w:szCs w:val="24"/>
          <w:lang w:val="en-CA"/>
        </w:rPr>
        <w:instrText xml:space="preserve"> SEQ CHAPTER \h \r 1</w:instrText>
      </w:r>
      <w:r w:rsidR="008C2587" w:rsidRPr="000A6708">
        <w:rPr>
          <w:sz w:val="24"/>
          <w:szCs w:val="24"/>
          <w:lang w:val="en-CA"/>
        </w:rPr>
        <w:fldChar w:fldCharType="end"/>
      </w:r>
      <w:r w:rsidR="008C2587" w:rsidRPr="000A6708">
        <w:rPr>
          <w:sz w:val="24"/>
          <w:szCs w:val="24"/>
        </w:rPr>
        <w:t>Consideration, discussion and possible action to enter into executive session pursuant to Title 25 Oklahoma Statutes § 307 (B) (4) for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N.E. Land Fill I, LLC. v. City of Spencer, Case No. CV-2020-1489.</w:t>
      </w:r>
    </w:p>
    <w:p w14:paraId="28033E53" w14:textId="77777777" w:rsidR="008C2587" w:rsidRDefault="008C2587" w:rsidP="008C2587">
      <w:pPr>
        <w:pStyle w:val="ListParagraph"/>
        <w:ind w:left="270"/>
        <w:rPr>
          <w:rFonts w:ascii="Times New Roman" w:hAnsi="Times New Roman" w:cs="Times New Roman"/>
          <w:sz w:val="24"/>
          <w:szCs w:val="24"/>
        </w:rPr>
      </w:pPr>
    </w:p>
    <w:p w14:paraId="1F7AC5BA" w14:textId="1AB8F0F3" w:rsidR="008C2587" w:rsidRPr="000A6708" w:rsidRDefault="000A6708" w:rsidP="000A6708">
      <w:pPr>
        <w:ind w:left="630" w:hanging="720"/>
        <w:rPr>
          <w:color w:val="000000"/>
          <w:sz w:val="24"/>
          <w:szCs w:val="24"/>
        </w:rPr>
      </w:pPr>
      <w:r w:rsidRPr="006C3D17">
        <w:rPr>
          <w:rFonts w:eastAsiaTheme="minorHAnsi"/>
          <w:b/>
          <w:bCs/>
          <w:color w:val="000000"/>
          <w:sz w:val="24"/>
          <w:szCs w:val="24"/>
        </w:rPr>
        <w:t>10.</w:t>
      </w:r>
      <w:r>
        <w:rPr>
          <w:color w:val="000000"/>
          <w:sz w:val="24"/>
          <w:szCs w:val="24"/>
        </w:rPr>
        <w:t xml:space="preserve"> </w:t>
      </w:r>
      <w:r w:rsidRPr="000A6708">
        <w:rPr>
          <w:color w:val="000000"/>
          <w:sz w:val="24"/>
          <w:szCs w:val="24"/>
        </w:rPr>
        <w:t xml:space="preserve"> </w:t>
      </w:r>
      <w:r w:rsidR="008C2587" w:rsidRPr="000A6708">
        <w:rPr>
          <w:color w:val="000000"/>
          <w:sz w:val="24"/>
          <w:szCs w:val="24"/>
        </w:rPr>
        <w:t xml:space="preserve">Consideration, </w:t>
      </w:r>
      <w:r w:rsidR="00EF4026" w:rsidRPr="000A6708">
        <w:rPr>
          <w:color w:val="000000"/>
          <w:sz w:val="24"/>
          <w:szCs w:val="24"/>
        </w:rPr>
        <w:t>discussion,</w:t>
      </w:r>
      <w:r w:rsidR="00EF4026">
        <w:rPr>
          <w:color w:val="000000"/>
          <w:sz w:val="24"/>
          <w:szCs w:val="24"/>
        </w:rPr>
        <w:t xml:space="preserve"> </w:t>
      </w:r>
      <w:r w:rsidR="008C2587" w:rsidRPr="000A6708">
        <w:rPr>
          <w:color w:val="000000"/>
          <w:sz w:val="24"/>
          <w:szCs w:val="24"/>
        </w:rPr>
        <w:t>and possible action to consider the settlement offer of N.E. Land Fill I, LLC.</w:t>
      </w:r>
    </w:p>
    <w:p w14:paraId="26D0F9F0" w14:textId="440046AA" w:rsidR="00FB1F1C" w:rsidRPr="002742D1" w:rsidRDefault="00FB1F1C" w:rsidP="008C2587">
      <w:pPr>
        <w:tabs>
          <w:tab w:val="left" w:pos="270"/>
          <w:tab w:val="left" w:pos="450"/>
          <w:tab w:val="left" w:pos="540"/>
          <w:tab w:val="left" w:pos="720"/>
        </w:tabs>
        <w:ind w:left="450" w:hanging="450"/>
        <w:rPr>
          <w:sz w:val="24"/>
          <w:szCs w:val="24"/>
        </w:rPr>
      </w:pPr>
    </w:p>
    <w:p w14:paraId="7EB2678E" w14:textId="4374DD96" w:rsidR="00E46709" w:rsidRPr="001B45B6" w:rsidRDefault="00033077" w:rsidP="00033077">
      <w:pPr>
        <w:pStyle w:val="ListParagraph"/>
        <w:spacing w:line="276" w:lineRule="auto"/>
        <w:ind w:left="270" w:hanging="360"/>
        <w:rPr>
          <w:rFonts w:ascii="Times New Roman" w:hAnsi="Times New Roman" w:cs="Times New Roman"/>
          <w:sz w:val="24"/>
          <w:szCs w:val="24"/>
        </w:rPr>
      </w:pPr>
      <w:r>
        <w:rPr>
          <w:b/>
          <w:bCs/>
          <w:sz w:val="24"/>
          <w:szCs w:val="24"/>
        </w:rPr>
        <w:t xml:space="preserve">11.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(Renita Fair)</w:t>
      </w:r>
    </w:p>
    <w:p w14:paraId="7EB26793"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279994FB" w:rsidR="00E46709" w:rsidRDefault="006C3D17">
      <w:pPr>
        <w:widowControl/>
        <w:spacing w:after="199" w:line="275" w:lineRule="auto"/>
        <w:rPr>
          <w:sz w:val="24"/>
          <w:szCs w:val="24"/>
        </w:rPr>
      </w:pPr>
      <w:r>
        <w:rPr>
          <w:b/>
          <w:bCs/>
          <w:sz w:val="24"/>
          <w:szCs w:val="24"/>
        </w:rPr>
        <w:t>1</w:t>
      </w:r>
      <w:r w:rsidR="00033077">
        <w:rPr>
          <w:b/>
          <w:bCs/>
          <w:sz w:val="24"/>
          <w:szCs w:val="24"/>
        </w:rPr>
        <w:t>2</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744B97D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586320">
        <w:rPr>
          <w:rFonts w:ascii="Times New Roman" w:hAnsi="Times New Roman" w:cs="Times New Roman"/>
        </w:rPr>
        <w:t xml:space="preserve">February </w:t>
      </w:r>
      <w:r>
        <w:rPr>
          <w:rFonts w:ascii="Times New Roman" w:hAnsi="Times New Roman" w:cs="Times New Roman"/>
        </w:rPr>
        <w:t>1</w:t>
      </w:r>
      <w:r w:rsidR="00A10F9B">
        <w:rPr>
          <w:rFonts w:ascii="Times New Roman" w:hAnsi="Times New Roman" w:cs="Times New Roman"/>
        </w:rPr>
        <w:t>0</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7EB267AD" w14:textId="0A1A982D"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55D6C88A"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513B91">
        <w:rPr>
          <w:rFonts w:ascii="Times New Roman" w:hAnsi="Times New Roman" w:cs="Times New Roman"/>
          <w:b/>
          <w:bCs/>
          <w:color w:val="FF0000"/>
          <w:sz w:val="44"/>
          <w:szCs w:val="44"/>
        </w:rPr>
        <w:t>February 16</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21925FAA"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513B91">
        <w:rPr>
          <w:sz w:val="24"/>
          <w:szCs w:val="24"/>
        </w:rPr>
        <w:t>February 16</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2F7C4B4E"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w:t>
      </w:r>
      <w:r w:rsidR="00C963D4">
        <w:rPr>
          <w:sz w:val="24"/>
          <w:szCs w:val="24"/>
        </w:rPr>
        <w:t xml:space="preserve">January </w:t>
      </w:r>
      <w:r w:rsidR="00442256">
        <w:rPr>
          <w:sz w:val="24"/>
          <w:szCs w:val="24"/>
        </w:rPr>
        <w:t>2023</w:t>
      </w:r>
      <w:r>
        <w:rPr>
          <w:sz w:val="24"/>
          <w:szCs w:val="24"/>
        </w:rPr>
        <w:t xml:space="preserve">, Accounts Payables. </w:t>
      </w:r>
    </w:p>
    <w:p w14:paraId="636E0CF0" w14:textId="52CD15B7"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A42098">
        <w:rPr>
          <w:sz w:val="24"/>
          <w:szCs w:val="24"/>
        </w:rPr>
        <w:t>January 19</w:t>
      </w:r>
      <w:r w:rsidR="00FE0596">
        <w:rPr>
          <w:sz w:val="24"/>
          <w:szCs w:val="24"/>
        </w:rPr>
        <w:t>,</w:t>
      </w:r>
      <w:r w:rsidR="006776F6">
        <w:rPr>
          <w:sz w:val="24"/>
          <w:szCs w:val="24"/>
        </w:rPr>
        <w:t xml:space="preserve"> 2023, </w:t>
      </w:r>
      <w:r w:rsidR="00FE0596">
        <w:rPr>
          <w:sz w:val="24"/>
          <w:szCs w:val="24"/>
        </w:rPr>
        <w:t>Meeting</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Pr="00C72A16"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702791BD" w14:textId="77777777" w:rsidR="00E56719" w:rsidRDefault="00E56719" w:rsidP="00C65E70">
      <w:pPr>
        <w:widowControl/>
        <w:ind w:left="360"/>
        <w:rPr>
          <w:rFonts w:eastAsia="Calibri"/>
          <w:sz w:val="24"/>
          <w:szCs w:val="24"/>
          <w:lang w:eastAsia="zh-CN" w:bidi="ar"/>
        </w:rPr>
      </w:pP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7EB267C7" w14:textId="77777777" w:rsidR="00E46709" w:rsidRDefault="00E46709">
      <w:pPr>
        <w:widowControl/>
        <w:spacing w:after="99" w:line="276" w:lineRule="auto"/>
        <w:rPr>
          <w:b/>
          <w:bCs/>
          <w:sz w:val="24"/>
          <w:szCs w:val="24"/>
        </w:rPr>
      </w:pPr>
    </w:p>
    <w:p w14:paraId="43C2673B" w14:textId="77777777" w:rsidR="00BC6676" w:rsidRDefault="00BC6676">
      <w:pPr>
        <w:widowControl/>
        <w:spacing w:after="99" w:line="276" w:lineRule="auto"/>
        <w:rPr>
          <w:b/>
          <w:bCs/>
          <w:sz w:val="24"/>
          <w:szCs w:val="24"/>
        </w:rPr>
      </w:pPr>
    </w:p>
    <w:p w14:paraId="3B1DAFEC" w14:textId="77777777" w:rsidR="00BC6676" w:rsidRDefault="00BC6676">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7CF2D56F" w:rsidR="00E46709" w:rsidRDefault="00962D05">
      <w:pPr>
        <w:widowControl/>
        <w:spacing w:after="99" w:line="276" w:lineRule="auto"/>
        <w:rPr>
          <w:b/>
          <w:bCs/>
          <w:sz w:val="24"/>
          <w:szCs w:val="24"/>
        </w:rPr>
      </w:pPr>
      <w:r>
        <w:rPr>
          <w:b/>
          <w:bCs/>
          <w:sz w:val="24"/>
          <w:szCs w:val="24"/>
        </w:rPr>
        <w:t>8. 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Renita Fair</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77777777" w:rsidR="00E46709" w:rsidRDefault="00962D05">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76A4FB23"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C963D4">
        <w:rPr>
          <w:rFonts w:ascii="Times New Roman" w:hAnsi="Times New Roman" w:cs="Times New Roman"/>
        </w:rPr>
        <w:t>February</w:t>
      </w:r>
      <w:r w:rsidR="008F7C31">
        <w:rPr>
          <w:rFonts w:ascii="Times New Roman" w:hAnsi="Times New Roman" w:cs="Times New Roman"/>
        </w:rPr>
        <w:t xml:space="preserve"> 1</w:t>
      </w:r>
      <w:r w:rsidR="00A10F9B">
        <w:rPr>
          <w:rFonts w:ascii="Times New Roman" w:hAnsi="Times New Roman" w:cs="Times New Roman"/>
        </w:rPr>
        <w:t>0</w:t>
      </w:r>
      <w:r w:rsidR="008F7C31">
        <w:rPr>
          <w:rFonts w:ascii="Times New Roman" w:hAnsi="Times New Roman" w:cs="Times New Roman"/>
        </w:rPr>
        <w:t>,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60257E"/>
    <w:multiLevelType w:val="hybridMultilevel"/>
    <w:tmpl w:val="6D7A400C"/>
    <w:lvl w:ilvl="0" w:tplc="C34CAD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3"/>
  </w:num>
  <w:num w:numId="2" w16cid:durableId="1958027483">
    <w:abstractNumId w:val="3"/>
  </w:num>
  <w:num w:numId="3" w16cid:durableId="2058511504">
    <w:abstractNumId w:val="2"/>
  </w:num>
  <w:num w:numId="4" w16cid:durableId="761532874">
    <w:abstractNumId w:val="0"/>
  </w:num>
  <w:num w:numId="5" w16cid:durableId="175978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7FA2"/>
    <w:rsid w:val="0005545A"/>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185F"/>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A0567"/>
    <w:rsid w:val="003A1939"/>
    <w:rsid w:val="003A1C8B"/>
    <w:rsid w:val="003B1082"/>
    <w:rsid w:val="003E255A"/>
    <w:rsid w:val="003E47A1"/>
    <w:rsid w:val="003E54FF"/>
    <w:rsid w:val="003E689F"/>
    <w:rsid w:val="004031F4"/>
    <w:rsid w:val="00406198"/>
    <w:rsid w:val="004115CD"/>
    <w:rsid w:val="0041439B"/>
    <w:rsid w:val="004174B7"/>
    <w:rsid w:val="00420584"/>
    <w:rsid w:val="004228BE"/>
    <w:rsid w:val="004265C9"/>
    <w:rsid w:val="004278FE"/>
    <w:rsid w:val="00430DC8"/>
    <w:rsid w:val="00442256"/>
    <w:rsid w:val="00451FBF"/>
    <w:rsid w:val="004531DE"/>
    <w:rsid w:val="004533D5"/>
    <w:rsid w:val="0045425D"/>
    <w:rsid w:val="00457012"/>
    <w:rsid w:val="00457BC6"/>
    <w:rsid w:val="00460001"/>
    <w:rsid w:val="00463455"/>
    <w:rsid w:val="00480DED"/>
    <w:rsid w:val="00481938"/>
    <w:rsid w:val="004A28E0"/>
    <w:rsid w:val="004B35D0"/>
    <w:rsid w:val="004B4613"/>
    <w:rsid w:val="004B7DF8"/>
    <w:rsid w:val="004C5493"/>
    <w:rsid w:val="004C5988"/>
    <w:rsid w:val="004C6AA6"/>
    <w:rsid w:val="004C6D63"/>
    <w:rsid w:val="004D3B13"/>
    <w:rsid w:val="004E7921"/>
    <w:rsid w:val="004F420F"/>
    <w:rsid w:val="00513B91"/>
    <w:rsid w:val="00513B96"/>
    <w:rsid w:val="00517F7B"/>
    <w:rsid w:val="00522BA2"/>
    <w:rsid w:val="005278F9"/>
    <w:rsid w:val="00530EB7"/>
    <w:rsid w:val="00536701"/>
    <w:rsid w:val="0054570F"/>
    <w:rsid w:val="00545B55"/>
    <w:rsid w:val="00556F84"/>
    <w:rsid w:val="005738D2"/>
    <w:rsid w:val="00575862"/>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E4DF3"/>
    <w:rsid w:val="006F3140"/>
    <w:rsid w:val="00702D95"/>
    <w:rsid w:val="00702E54"/>
    <w:rsid w:val="007039A9"/>
    <w:rsid w:val="00704503"/>
    <w:rsid w:val="00711A00"/>
    <w:rsid w:val="007164E7"/>
    <w:rsid w:val="0072374F"/>
    <w:rsid w:val="007309DF"/>
    <w:rsid w:val="0073400E"/>
    <w:rsid w:val="007364B0"/>
    <w:rsid w:val="007412E2"/>
    <w:rsid w:val="00762EC1"/>
    <w:rsid w:val="00771128"/>
    <w:rsid w:val="00776719"/>
    <w:rsid w:val="00777B3D"/>
    <w:rsid w:val="0078427E"/>
    <w:rsid w:val="00791687"/>
    <w:rsid w:val="0079509B"/>
    <w:rsid w:val="007A408E"/>
    <w:rsid w:val="007B18F7"/>
    <w:rsid w:val="007B2C7C"/>
    <w:rsid w:val="007C3F69"/>
    <w:rsid w:val="007C499B"/>
    <w:rsid w:val="007D12FB"/>
    <w:rsid w:val="007D7E74"/>
    <w:rsid w:val="007D7EB0"/>
    <w:rsid w:val="007F09F9"/>
    <w:rsid w:val="007F2C54"/>
    <w:rsid w:val="00801515"/>
    <w:rsid w:val="00811F71"/>
    <w:rsid w:val="008142D0"/>
    <w:rsid w:val="0081758B"/>
    <w:rsid w:val="008178AA"/>
    <w:rsid w:val="008249CC"/>
    <w:rsid w:val="00824EEA"/>
    <w:rsid w:val="0082513D"/>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20CA3"/>
    <w:rsid w:val="00921297"/>
    <w:rsid w:val="009374D7"/>
    <w:rsid w:val="00940BF6"/>
    <w:rsid w:val="00962D05"/>
    <w:rsid w:val="0096361D"/>
    <w:rsid w:val="00965056"/>
    <w:rsid w:val="00997CC1"/>
    <w:rsid w:val="009B39A9"/>
    <w:rsid w:val="009B3C2E"/>
    <w:rsid w:val="009D059B"/>
    <w:rsid w:val="009D0682"/>
    <w:rsid w:val="009D1FD3"/>
    <w:rsid w:val="009D24EC"/>
    <w:rsid w:val="009D3ACB"/>
    <w:rsid w:val="009D4D57"/>
    <w:rsid w:val="009E482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C76"/>
    <w:rsid w:val="00AB4E4D"/>
    <w:rsid w:val="00AB7F5F"/>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C0890"/>
    <w:rsid w:val="00BC6676"/>
    <w:rsid w:val="00BC6C23"/>
    <w:rsid w:val="00BC7783"/>
    <w:rsid w:val="00BE3FED"/>
    <w:rsid w:val="00C05A0B"/>
    <w:rsid w:val="00C16022"/>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F14E7"/>
    <w:rsid w:val="00E10D75"/>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740F"/>
    <w:rsid w:val="00EE15FC"/>
    <w:rsid w:val="00EE53D6"/>
    <w:rsid w:val="00EF4026"/>
    <w:rsid w:val="00F01B97"/>
    <w:rsid w:val="00F02550"/>
    <w:rsid w:val="00F0420E"/>
    <w:rsid w:val="00F0768D"/>
    <w:rsid w:val="00F12E5F"/>
    <w:rsid w:val="00F13CFE"/>
    <w:rsid w:val="00F20282"/>
    <w:rsid w:val="00F44EDE"/>
    <w:rsid w:val="00F509A9"/>
    <w:rsid w:val="00F85C3A"/>
    <w:rsid w:val="00F90DD4"/>
    <w:rsid w:val="00F9472A"/>
    <w:rsid w:val="00F95E3A"/>
    <w:rsid w:val="00FA2792"/>
    <w:rsid w:val="00FA3FA6"/>
    <w:rsid w:val="00FB0B28"/>
    <w:rsid w:val="00FB1F1C"/>
    <w:rsid w:val="00FB300E"/>
    <w:rsid w:val="00FB3199"/>
    <w:rsid w:val="00FC3669"/>
    <w:rsid w:val="00FD10BA"/>
    <w:rsid w:val="00FE0596"/>
    <w:rsid w:val="00FF5E07"/>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6</cp:revision>
  <cp:lastPrinted>2022-10-12T13:47:00Z</cp:lastPrinted>
  <dcterms:created xsi:type="dcterms:W3CDTF">2023-02-07T16:21:00Z</dcterms:created>
  <dcterms:modified xsi:type="dcterms:W3CDTF">2023-02-07T21:10:00Z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